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color w:val="000000"/>
          <w:sz w:val="26"/>
          <w:szCs w:val="26"/>
        </w:rPr>
      </w:pPr>
      <w:bookmarkStart w:id="0" w:name="__DdeLink__2941_1535381784"/>
      <w:r>
        <w:rPr>
          <w:rFonts w:ascii="Arial" w:hAnsi="Arial"/>
          <w:b/>
          <w:color w:val="000000" w:themeShade="bf"/>
          <w:sz w:val="26"/>
          <w:szCs w:val="26"/>
        </w:rPr>
        <w:t xml:space="preserve">Przedmiotowy system oceniania – </w:t>
      </w:r>
      <w:bookmarkEnd w:id="0"/>
      <w:r>
        <w:rPr>
          <w:rFonts w:ascii="Arial" w:hAnsi="Arial"/>
          <w:b/>
          <w:color w:val="000000" w:themeShade="bf"/>
          <w:sz w:val="26"/>
          <w:szCs w:val="26"/>
        </w:rPr>
        <w:t>Informatyka, kl. VI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Przedmiotowy system oceniania (PSO) to podstawowe zasady wewnątrzszkolnego oceniania uczniów z danego przedmiotu. Powinien być zgodny z podstawą programową oraz wewnątrzszkolnym systemem oceniania (WSO). Prezentowany materiał może posłużyć nauczycielom jako pomoc w opracowaniu własnych systemów zgodnych z wytycznymi obowiązującymi w szkole.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1. Ogólne zasady oceniania uczniów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Ocenianie osiągnięć edukacyjnych ucznia polega na rozpoznawaniu przez nauczyciela postępów w opanowaniu przez ucznia wiadomości i umiejętności. Nauczyciel powinien analizować i oceniać poziom wiedzy i umiejętności ucznia w stosunku do wymagań edukacyjnych wynikających z podstawy programowej i realizowanych w szkole programów nauczania (opracowanych zgodnie z podstawą programową danego przedmiotu).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Nauczyciel ma za zadanie: </w:t>
      </w:r>
    </w:p>
    <w:p>
      <w:pPr>
        <w:pStyle w:val="ListParagraph"/>
        <w:numPr>
          <w:ilvl w:val="1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informować ucznia o poziomie jego osiągnięć edukacyjnych oraz o postępach w tym zakresie,</w:t>
      </w:r>
    </w:p>
    <w:p>
      <w:pPr>
        <w:pStyle w:val="ListParagraph"/>
        <w:numPr>
          <w:ilvl w:val="1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pomagać uczniowi w samodzielnym planowaniu jego rozwoju,</w:t>
      </w:r>
    </w:p>
    <w:p>
      <w:pPr>
        <w:pStyle w:val="ListParagraph"/>
        <w:numPr>
          <w:ilvl w:val="1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motywować ucznia do dalszych postępów w nauce,</w:t>
      </w:r>
    </w:p>
    <w:p>
      <w:pPr>
        <w:pStyle w:val="ListParagraph"/>
        <w:numPr>
          <w:ilvl w:val="1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informować rodziców (opiekunów prawnych) o postępach, trudnościach w nauce oraz specjalnych uzdolnieniach ucznia.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Oceny są jawne dla ucznia i jego rodziców (opiekunów prawnych).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 wniosek ucznia lub jego rodziców (opiekunów prawnych) nauczyciel uzasadnia ocenę w sposób określony w statucie szkoły.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 wniosek ucznia lub jego rodziców (opiekunów prawnych) sprawdzone i ocenione pisemne prace kontrolne są udostępniane do wglądu uczniowi lub jego rodzicom (opiekunom prawnym).</w:t>
      </w:r>
    </w:p>
    <w:p>
      <w:pPr>
        <w:pStyle w:val="ListParagraph"/>
        <w:numPr>
          <w:ilvl w:val="0"/>
          <w:numId w:val="1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Szczegółowe warunki i sposób oceniania wewnątrzszkolnego określa statut szkoły.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2. Kryteria oceniania poszczególnych form aktywności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b/>
          <w:b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Ocenie podlegają: sprawdziany, kartkówki, ćwiczenia praktyczne, odpowiedzi ustne, prace domowe, aktywność i praca na lekcji, prace dodatkowe oraz szczególne osiągnięcia.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Sprawdziany</w:t>
      </w:r>
      <w:r>
        <w:rPr>
          <w:rFonts w:ascii="Arial" w:hAnsi="Arial"/>
          <w:color w:val="000000"/>
          <w:sz w:val="26"/>
          <w:szCs w:val="26"/>
        </w:rPr>
        <w:t xml:space="preserve"> mogą wymagać zapisania odpowiedzi na wydrukowanym arkuszu lub sprawdzać praktyczne umiejętności na komputerze, a ich celem jest weryfikacja wiadomości i umiejętności ucznia po realizacji działu podręcznika.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Sprawdzian planuje się na zakończenie działu.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Uczeń jest informowany o planowanym sprawdzianie z co najmniej tygodniowym wyprzedzeniem (jeśli WSO nie reguluje tego inaczej).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Przed sprawdzianem nauczyciel podaje jego zakres programowy.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Sprawdzian może poprzedzać lekcja powtórzeniowa, podczas której nauczyciel zwraca uwagę uczniów na najważniejsze zagadnienia z danego działu.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Reguły uzasadniania oceny ze sprawdzianu, jej poprawy oraz sposób przechowywania sprawdzianów są zgodne z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Sprawdzian pozwala zweryfikować wiadomości i umiejętności na wszystkich poziomach wymagań edukacyjnych, od koniecznego do wykraczającego.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Zasady przeliczania oceny punktowej na stopień szkolny są zgodne z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Zadania ze sprawdzianu są przez nauczyciela omawiane i poprawiane po oddaniu prac.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Kartkówki</w:t>
      </w:r>
      <w:r>
        <w:rPr>
          <w:rFonts w:ascii="Arial" w:hAnsi="Arial"/>
          <w:color w:val="000000"/>
          <w:sz w:val="26"/>
          <w:szCs w:val="26"/>
        </w:rPr>
        <w:t xml:space="preserve"> są przeprowadzane w formie pisemnej, a ich celem jest sprawdzenie wiadomości i umiejętności ucznia z zakresu programowego ostatnich jednostek lekcyjnych (maksymalnie trzech).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Nauczyciel nie ma obowiązku uprzedzania uczniów o terminie i zakresie programowym kartkówki.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Kartkówka powinna być tak skonstruowana, aby uczeń mógł wykonać wszystkie polecenia w czasie nie dłuższym niż 15 minut.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Kartkówka jest oceniana w skali punktowej, a liczba punktów jest przeliczana na ocenę zgodnie z zasadami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Zasady przechowywania kartkówek reguluje WSO.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Ćwiczenia praktyczne</w:t>
      </w:r>
      <w:r>
        <w:rPr>
          <w:rFonts w:ascii="Arial" w:hAnsi="Arial"/>
          <w:color w:val="000000"/>
          <w:sz w:val="26"/>
          <w:szCs w:val="26"/>
        </w:rPr>
        <w:t xml:space="preserve"> obejmują zadania praktyczne, które uczeń wykonuje podczas lekcji. Oceniając je, nauczyciel bierze pod uwagę: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wartość merytoryczną,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stopień zaangażowania w wykonanie ćwiczenia,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dokładność wykonania polecenia,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staranność i estetykę.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Odpowiedź ustna</w:t>
      </w:r>
      <w:r>
        <w:rPr>
          <w:rFonts w:ascii="Arial" w:hAnsi="Arial"/>
          <w:color w:val="000000"/>
          <w:sz w:val="26"/>
          <w:szCs w:val="26"/>
        </w:rPr>
        <w:t xml:space="preserve"> obejmuje zakres programowy aktualnie realizowanego działu. Oceniając ją, nauczyciel bierze pod uwagę: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zgodność wypowiedzi z postawionym pytaniem,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właściwe posługiwanie się pojęciami,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zawartość merytoryczną wypowiedzi,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sposób formułowania wypowiedzi.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Praca domowa</w:t>
      </w:r>
      <w:r>
        <w:rPr>
          <w:rFonts w:ascii="Arial" w:hAnsi="Arial"/>
          <w:color w:val="000000"/>
          <w:sz w:val="26"/>
          <w:szCs w:val="26"/>
        </w:rPr>
        <w:t xml:space="preserve"> jest pisemną lub ustną formą ćwiczenia umiejętności i utrwalania wiadomości zdobytych przez ucznia podczas lekcji.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Pracę domową uczeń wykonuje na komputerze, w zeszycie lub w innej formie zleconej przez nauczyciela.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Brak pracy domowej jest oceniany zgodnie z umową między nauczycielem a uczniami, z uwzględnieniem zapisów WSO.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Błędnie wykonana praca domowa jest dla nauczyciela sygnałem mówiącym o konieczności wprowadzenia dodatkowych ćwiczeń utrwalających umiejętności i nie może być oceniona negatywnie.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Przy wystawianiu oceny za pracę domową nauczyciel bierze pod uwagę samodzielność, poprawność i estetykę wykonania.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Aktywność i praca ucznia na lekcji</w:t>
      </w:r>
      <w:r>
        <w:rPr>
          <w:rFonts w:ascii="Arial" w:hAnsi="Arial"/>
          <w:color w:val="000000"/>
          <w:sz w:val="26"/>
          <w:szCs w:val="26"/>
        </w:rPr>
        <w:t xml:space="preserve"> są oceniane (jeśli WSO nie stanowi inaczej), zależnie od ich charakteru, za pomocą plusów i minusów lub oceny.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Plus uczeń może uzyskać m.in. za samodzielne wykonanie krótkiej pracy na lekcji, krótką poprawną odpowiedź ustną, aktywną pracę w grupie, pomoc koleżeńską na lekcji przy rozwiązywaniu problemu, przygotowanie do lekcji.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Minus uczeń może uzyskać m.in. za nieprzygotowanie do lekcji (np. brak podręcznika, zeszytu, plików potrzebnych do wykonania zadania), brak zaangażowania na lekcji.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Sposób przeliczania plusów i minusów na oceny jest zgodny z umową między nauczycielem a uczniami, z uwzględnieniem zapisów WSO.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Prace dodatkowe</w:t>
      </w:r>
      <w:r>
        <w:rPr>
          <w:rFonts w:ascii="Arial" w:hAnsi="Arial"/>
          <w:color w:val="000000"/>
          <w:sz w:val="26"/>
          <w:szCs w:val="26"/>
        </w:rPr>
        <w:t xml:space="preserve"> obejmują dodatkowe zadania dla zainteresowanych uczniów, prace projektowe wykonane indywidualnie lub zespołowo, wykonanie pomocy naukowych, prezentacji. Oceniając ten rodzaj pracy, nauczyciel bierze pod uwagę m.in.: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wartość merytoryczną pracy,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stopień zaangażowania w wykonanie pracy,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estetykę wykonania,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wkład pracy ucznia,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sposób prezentacji,</w:t>
      </w:r>
    </w:p>
    <w:p>
      <w:pPr>
        <w:pStyle w:val="ListParagraph"/>
        <w:numPr>
          <w:ilvl w:val="1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oryginalność i pomysłowość pracy.</w:t>
      </w:r>
    </w:p>
    <w:p>
      <w:pPr>
        <w:pStyle w:val="ListParagraph"/>
        <w:numPr>
          <w:ilvl w:val="0"/>
          <w:numId w:val="2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Szczególne osiągnięcia</w:t>
      </w:r>
      <w:r>
        <w:rPr>
          <w:rFonts w:ascii="Arial" w:hAnsi="Arial"/>
          <w:color w:val="000000"/>
          <w:sz w:val="26"/>
          <w:szCs w:val="26"/>
        </w:rPr>
        <w:t xml:space="preserve"> uczniów, w tym udział w konkursach przedmiotowych (szkolnych i międzyszkolnych), są oceniane zgodnie z zasadami zapisanymi w WSO.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3. Kryteria wystawiania ocen po I semestrze oraz na koniec roku szkolnego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Klasyfikacje semestralna i roczna polegają na podsumowaniu osiągnięć edukacyjnych ucznia oraz ustaleniu oceny klasyfikacyjnej.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Zgodnie z zapisami WSO nauczyciele i wychowawcy na początku każdego roku szkolnego informują uczniów oraz ich rodziców (opiekunów prawnych) o: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wymaganiach edukacyjnych niezbędnych do uzyskania poszczególnych śródrocznych i rocznych ocen klasyfikacyjnych z informatyki,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sposobach sprawdzania osiągnięć edukacyjnych uczniów,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warunkach i trybie uzyskania wyższej niż przewidywana oceny klasyfikacyjnej,</w:t>
      </w:r>
    </w:p>
    <w:p>
      <w:pPr>
        <w:pStyle w:val="ListParagraph"/>
        <w:numPr>
          <w:ilvl w:val="1"/>
          <w:numId w:val="3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trybie odwołania od wystawionej oceny klasyfikacyjnej.</w:t>
      </w:r>
    </w:p>
    <w:p>
      <w:pPr>
        <w:pStyle w:val="ListParagraph"/>
        <w:numPr>
          <w:ilvl w:val="0"/>
          <w:numId w:val="3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Przy wystawianiu ocen śródrocznej lub rocznej nauczyciel bierze pod uwagę stopień opanowania poszczególnych działów tematycznych, oceniany na podstawie wymienionych w punkcie 2 (</w:t>
      </w:r>
      <w:r>
        <w:rPr>
          <w:rFonts w:ascii="Arial" w:hAnsi="Arial"/>
          <w:i/>
          <w:color w:val="000000"/>
          <w:sz w:val="26"/>
          <w:szCs w:val="26"/>
        </w:rPr>
        <w:t>Kryteria oceniania poszczególnych form aktywności</w:t>
      </w:r>
      <w:r>
        <w:rPr>
          <w:rFonts w:ascii="Arial" w:hAnsi="Arial"/>
          <w:color w:val="000000"/>
          <w:sz w:val="26"/>
          <w:szCs w:val="26"/>
        </w:rPr>
        <w:t>) różnych form sprawdzania wiadomości i umiejętności. Szczegółowe kryteria wystawiania oceny klasyfikacyjnej określa WSO.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4. Zasady uzupełniania braków i poprawiania ocen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Sprawdziany są obowiązkowe. Oceny ze sprawdzianów uczniowie mogą poprawiać raz w semestrze, po uprzednim ustaleniu terminu z nauczycielem.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 ze sprawdzianów wyższych niż ocena dopuszczająca nie można poprawić.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 z kartkówek, odpowiedzi ustnych i ćwiczeń praktycznych nie można poprawić.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Nauczyciel informuje ucznia o otrzymanej ocenie z ostatniej pracy bezpośrednio po jej wystawieniu.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Rodzice (opiekunowie prawni) mogą uzyskać szczegółowe informacje o wynikach i postępach w pracy ucznia podczas indywidualnych kontaktów z nauczycielem (według harmonogramu spotkań przyjętego przez szkołę).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Uczeń ma obowiązek uzupełnić braki w wiedzy i umiejętnościach (wynikające np. z nieobecności), biorąc udział w zajęciach wyrównawczych lub drogą indywidualnych konsultacji z nauczycielem (także </w:t>
      </w:r>
      <w:r>
        <w:rPr>
          <w:rFonts w:ascii="Arial" w:hAnsi="Arial"/>
          <w:i/>
          <w:color w:val="000000"/>
          <w:sz w:val="26"/>
          <w:szCs w:val="26"/>
        </w:rPr>
        <w:t>online</w:t>
      </w:r>
      <w:r>
        <w:rPr>
          <w:rFonts w:ascii="Arial" w:hAnsi="Arial"/>
          <w:color w:val="000000"/>
          <w:sz w:val="26"/>
          <w:szCs w:val="26"/>
        </w:rPr>
        <w:t>).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przypadku ponad 50% nieusprawiedliwionych nieobecności na zajęciach, które uniemożliwiły uzyskanie przez ucznia oceny semestralnej lub końcowej, należy stosować przepisy WSO.</w:t>
      </w:r>
    </w:p>
    <w:p>
      <w:pPr>
        <w:pStyle w:val="ListParagraph"/>
        <w:numPr>
          <w:ilvl w:val="0"/>
          <w:numId w:val="4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Sposób poprawiania klasyfikacyjnej oceny semestralnej lub rocznej regulują przepisy WSO i rozporządzenia MEN.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5. Zasady badania wyników nauczania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 </w:t>
      </w:r>
      <w:r>
        <w:rPr>
          <w:rFonts w:ascii="Arial" w:hAnsi="Arial"/>
          <w:color w:val="000000"/>
          <w:sz w:val="26"/>
          <w:szCs w:val="26"/>
        </w:rPr>
        <w:t>Badanie wyników nauczania ma na celu diagnozowanie efektów kształcenia.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Badanie to odbywa się w trzech etapach: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diagnozy wstępnej,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diagnozy na zakończenie I semestru nauki,</w:t>
      </w:r>
    </w:p>
    <w:p>
      <w:pPr>
        <w:pStyle w:val="ListParagraph"/>
        <w:numPr>
          <w:ilvl w:val="1"/>
          <w:numId w:val="5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diagnozy na koniec roku szkolnego.</w:t>
      </w:r>
    </w:p>
    <w:p>
      <w:pPr>
        <w:pStyle w:val="ListParagraph"/>
        <w:numPr>
          <w:ilvl w:val="0"/>
          <w:numId w:val="5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Oceny uzyskane przez uczniów podczas tych diagnoz nie mają wpływu na oceny semestralną i roczną.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6. Wymagania edukacyjne z informatyki w klasie 6 szkoły podstawowej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rozumienia, analizowania i rozwiązywania problemów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ustala metodę wyszukiwania najmniejszej i największej liczby z podanego zbioru,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ustala metodę wyszukiwania określonej liczby w podanym zbiorze.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programowania i rozwiązywania problemów z wykorzystaniem komputera i innych urządzeń cyfrowych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omawia możliwe zastosowania arkusza kalkulacyjnego,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opisuje budowę arkusza kalkulacyjnego,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wprowadza dane do arkusza kalkulacyjnego,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arkusz kalkulacyjny do obliczeń,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zmienia układ kolumn i wierszy tabeli,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formatuje czcionkę i wygląd tabeli,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sortuje dane w tabeli w określonym porządku,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wypełnia automatycznie komórki serią danych,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wyróżnia określone dane w komórkach przy pomocy formatowania warunkowego,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samodzielnie tworzy proste formuły obliczeniowe,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stosuje formuły </w:t>
      </w:r>
      <w:r>
        <w:rPr>
          <w:rFonts w:ascii="Arial" w:hAnsi="Arial"/>
          <w:b/>
          <w:color w:val="000000"/>
          <w:sz w:val="26"/>
          <w:szCs w:val="26"/>
        </w:rPr>
        <w:t>SUMA</w:t>
      </w:r>
      <w:r>
        <w:rPr>
          <w:rFonts w:ascii="Arial" w:hAnsi="Arial"/>
          <w:color w:val="000000"/>
          <w:sz w:val="26"/>
          <w:szCs w:val="26"/>
        </w:rPr>
        <w:t xml:space="preserve"> oraz </w:t>
      </w:r>
      <w:r>
        <w:rPr>
          <w:rFonts w:ascii="Arial" w:hAnsi="Arial"/>
          <w:b/>
          <w:color w:val="000000"/>
          <w:sz w:val="26"/>
          <w:szCs w:val="26"/>
        </w:rPr>
        <w:t>ŚREDNIA</w:t>
      </w:r>
      <w:r>
        <w:rPr>
          <w:rFonts w:ascii="Arial" w:hAnsi="Arial"/>
          <w:color w:val="000000"/>
          <w:sz w:val="26"/>
          <w:szCs w:val="26"/>
        </w:rPr>
        <w:t xml:space="preserve"> w wykonywanych obliczeniach,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prezentuje na wykresach dane z arkusza kalkulacyjnego,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zmienia wygląd wstawionego wykresu,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dobiera odpowiedni typ wykresu do prezentowanych danych,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wyjaśnia zasadę działania chmury internetowej,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zakłada foldery w chmurze internetowej do porządkowania gromadzonych w niej danych,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tworzy, edytuje i formatuje dokumenty bezpośrednio w chmurze internetowej,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udostępnia dokumenty znajdujące się w chmurze,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samodzielnie rysuje tło oraz duszki do projektu w programie Scratch,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buduje skrypty określające początkowy wygląd sceny i umieszczonych na niej elementów,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buduje skrypty wysyłające i odbierające komunikaty do sterowania grą tworzoną w programie Scratch,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prostą grę zręcznościową w programie Scratch,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zmienne w projektach tworzonych w programie Scratch,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w programie Scratch skrypt wyszukujący największą i najmniejszą liczbę z podanego zbioru,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w programie Scratch skrypt wyszukujący określoną liczbę w podanym zbiorze,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omawia budowę interfejsu programu GIMP,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wyjaśnia zasadę działania warstw w obrazach tworzonych w programie GIMP,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tworzy i edytuje obrazy w programie GIMP, wykorzystując narzędzia z przybornika programu,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warstwy podczas pracy w programie GIMP,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używa programu GIMP do tworzenia fotomontaży,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retuszuje zdjęcia, korzystając z programu GIMP,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zapisuje efekty pracy we wskazanym miejscu,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porządkuje zasoby w komputerze lub w innych urządzeniach.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posługiwania się komputerem, urządzeniami cyfrowymi i sieciami komputerowymi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właściwie interpretuje komunikaty komputera i odpowiednio na nie reaguje,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pomoc dostępną w programach,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właściwie zapisuje i przechowuje swoje prace wykonane na komputerze,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wyjaśnia zasadę działania poczty elektronicznej,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omawia elementy, z których składa się adres poczty elektronicznej,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samodzielnie zakłada konto poczty elektronicznej w jednym z popularnych serwisów,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omawia wygląd interfejsu konta pocztowego,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wysyła wiadomości za pomocą poczty elektronicznej,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korzysta z komunikatorów internetowych,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zapisuje tworzone projekty w różnych formatach.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rozwijania kompetencji społecznych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uczestniczy w pracy grupowej, wykonując zadania i realizując projekty,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dba o właściwy podział obowiązków podczas pracy w grupie,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zasad obowiązujących podczas współpracy z innymi,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zasad netykiety, komunikując się z innymi osobami za pomocą internetu,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udostępnia dokumenty i foldery zgromadzone w chmurze internetowej,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współpracuje z innymi osobami, edytując dokumenty w chmurze internetowej,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wykorzystuje serwis internetowy Scratcha do dzielenia się swoimi projektami z innymi członkami tej społeczności oraz do wyszukiwania pomysłów na własne projekty.</w:t>
      </w:r>
    </w:p>
    <w:p>
      <w:pPr>
        <w:pStyle w:val="ListParagraph"/>
        <w:numPr>
          <w:ilvl w:val="0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W zakresie przestrzegania praw i zasad bezpieczeństwa uczeń: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zasad bezpiecznej i higienicznej pracy przy komputerze,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stosuje zasady bezpiecznego korzystania z internetu,</w:t>
      </w:r>
    </w:p>
    <w:p>
      <w:pPr>
        <w:pStyle w:val="ListParagraph"/>
        <w:numPr>
          <w:ilvl w:val="1"/>
          <w:numId w:val="6"/>
        </w:numPr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przestrzega zasad bezpiecznej komunikacji internetowej.</w:t>
      </w:r>
    </w:p>
    <w:p>
      <w:pPr>
        <w:sectPr>
          <w:footerReference w:type="default" r:id="rId2"/>
          <w:type w:val="nextPage"/>
          <w:pgSz w:w="11906" w:h="16838"/>
          <w:pgMar w:left="1417" w:right="1417" w:header="0" w:top="1417" w:footer="708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numPr>
          <w:ilvl w:val="0"/>
          <w:numId w:val="0"/>
        </w:numPr>
        <w:bidi w:val="0"/>
        <w:spacing w:lineRule="auto" w:line="360"/>
        <w:jc w:val="both"/>
        <w:outlineLvl w:val="0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 w:themeColor="text1"/>
          <w:sz w:val="26"/>
          <w:szCs w:val="26"/>
        </w:rPr>
        <w:t>7. Wymagania na poszczególne oceny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Wymagania na każdy stopień wyższy niż </w:t>
      </w:r>
      <w:r>
        <w:rPr>
          <w:rFonts w:ascii="Arial" w:hAnsi="Arial"/>
          <w:b/>
          <w:color w:val="000000"/>
          <w:sz w:val="26"/>
          <w:szCs w:val="26"/>
        </w:rPr>
        <w:t>dopuszczający</w:t>
      </w:r>
      <w:r>
        <w:rPr>
          <w:rFonts w:ascii="Arial" w:hAnsi="Arial"/>
          <w:color w:val="000000"/>
          <w:sz w:val="26"/>
          <w:szCs w:val="26"/>
        </w:rPr>
        <w:t xml:space="preserve"> obejmują również wymagania na wszystkie stopnie niższe.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Wymagania na ocenę celującą</w:t>
      </w:r>
      <w:r>
        <w:rPr>
          <w:rFonts w:ascii="Arial" w:hAnsi="Arial"/>
          <w:color w:val="000000"/>
          <w:sz w:val="26"/>
          <w:szCs w:val="26"/>
        </w:rPr>
        <w:t xml:space="preserve"> obejmują stosowanie przyswojonych informacji i umiejętności w sytuacjach trudnych, złożonych i nietypowych.</w:t>
      </w:r>
    </w:p>
    <w:p>
      <w:pPr>
        <w:pStyle w:val="Normal"/>
        <w:bidi w:val="0"/>
        <w:spacing w:lineRule="auto" w:line="360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</w:r>
    </w:p>
    <w:tbl>
      <w:tblPr>
        <w:tblStyle w:val="Tabela-Siatka"/>
        <w:tblW w:w="5000" w:type="pct"/>
        <w:jc w:val="left"/>
        <w:tblInd w:w="0" w:type="dxa"/>
        <w:tblCellMar>
          <w:top w:w="28" w:type="dxa"/>
          <w:left w:w="23" w:type="dxa"/>
          <w:bottom w:w="28" w:type="dxa"/>
          <w:right w:w="28" w:type="dxa"/>
        </w:tblCellMar>
        <w:tblLook w:firstRow="1" w:noVBand="1" w:lastRow="0" w:firstColumn="1" w:lastColumn="0" w:noHBand="0" w:val="04a0"/>
      </w:tblPr>
      <w:tblGrid>
        <w:gridCol w:w="3485"/>
        <w:gridCol w:w="3484"/>
        <w:gridCol w:w="3484"/>
        <w:gridCol w:w="3550"/>
      </w:tblGrid>
      <w:tr>
        <w:trPr/>
        <w:tc>
          <w:tcPr>
            <w:tcW w:w="14003" w:type="dxa"/>
            <w:gridSpan w:val="4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Ocena</w:t>
            </w:r>
          </w:p>
        </w:tc>
      </w:tr>
      <w:tr>
        <w:trPr/>
        <w:tc>
          <w:tcPr>
            <w:tcW w:w="3485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Stopień dopuszczający</w:t>
              <w:br/>
              <w:t>Uczeń:</w:t>
            </w:r>
          </w:p>
        </w:tc>
        <w:tc>
          <w:tcPr>
            <w:tcW w:w="3484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Stopień dostateczny</w:t>
              <w:br/>
              <w:t>Uczeń:</w:t>
            </w:r>
          </w:p>
        </w:tc>
        <w:tc>
          <w:tcPr>
            <w:tcW w:w="3484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 xml:space="preserve">Stopień dobry </w:t>
              <w:br/>
              <w:t>Uczeń:</w:t>
            </w:r>
          </w:p>
        </w:tc>
        <w:tc>
          <w:tcPr>
            <w:tcW w:w="3550" w:type="dxa"/>
            <w:tcBorders/>
            <w:shd w:fill="auto" w:val="clear"/>
            <w:tcMar>
              <w:left w:w="23" w:type="dxa"/>
            </w:tcMar>
          </w:tcPr>
          <w:p>
            <w:pPr>
              <w:pStyle w:val="Normal"/>
              <w:bidi w:val="0"/>
              <w:spacing w:lineRule="auto" w:line="36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 xml:space="preserve">Stopień bardzo dobry </w:t>
              <w:br/>
              <w:t>Uczeń:</w:t>
            </w:r>
          </w:p>
        </w:tc>
      </w:tr>
      <w:tr>
        <w:trPr/>
        <w:tc>
          <w:tcPr>
            <w:tcW w:w="3485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wprowadza do arkusza kalkulacyjnego dane różnego rodzaju,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szerokość kolumn arkusza kalkulacyjnego,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formatuje tekst w arkuszu kalkulacyjnym,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wykonuje proste obliczenia w arkuszu kalkulacyjnym, wykorzystując formuły,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wstawia wykres do arkusza kalkulacyjnego,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i wysyła wiadomość e-mail,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komunikuje się ze znajomymi, korzystając z programu Skype,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umieszcza własne pliki w usłudze OneDrive lub innej chmurze internetowej,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foldery w usłudze OneDrive,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 Scratchu proste skrypty określające początkowy wygląd sceny,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 Scratchu skrypty określające początkowy wygląd duszków umieszczonych na scenie,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w Scratchu zmienne i nadaje im nazwy,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wykorzystuje blok z napisami „zapytaj” oraz „i czekaj” do wprowadzania danych i nadawania wartości zmiennym,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w Scratchu skrypty, korzystając ze strony https://scratch.mit.edu,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proste obrazy w programie GIMP,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ustawienia kontrastu oraz jasności obrazów w programie GIMP.</w:t>
            </w:r>
          </w:p>
        </w:tc>
        <w:tc>
          <w:tcPr>
            <w:tcW w:w="348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kolory komórek arkusza kalkulacyjnego,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wypełnia kolumnę lub wiersz arkusza kalkulacyjnego serią danych, wykorzystując automatyczne wypełnianie,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formuły, korzystając z adresów komórek,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formatuje wykres wstawiony do arkusza kalkulacyjnego,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zakłada konto poczty elektronicznej,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stosuje zasady netykiety podczas korzystania z poczty elektronicznej,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przestrzega zasad bezpieczeństwa podczas komunikacji w internecie,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dokumenty bezpośrednio w usłudze OneDrive,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w Scratchu własne tło sceny,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w Scratchu własne duszki,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 Scratchu skrypty zmieniające wygląd duszka po jego kliknięciu,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 Scratchu skrypty przypisujące wartości zmiennym,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wykorzystuje bloki z kategorii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Wyrażenia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do sprawdzania, czy zostały spełnione określone warunki,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zakłada konto w serwisie społeczności użytkowników Scratcha,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wykorzystuje warstwy do tworzenia obrazów w programie GIMP,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dobiera narzędzie zaznaczenia do fragmentu obrazu, który należy zaznaczyć,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kopiuje i wkleja fragmenty obrazu do różnych warstw.</w:t>
            </w:r>
          </w:p>
        </w:tc>
        <w:tc>
          <w:tcPr>
            <w:tcW w:w="3484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nowe arkusze do skoroszytu,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kopiuje serie danych do różnych arkuszy w skoroszycie,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sortuje dane w arkuszu kalkulacyjnym w określonym porządku,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wykorzystuje formuły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SUMA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oraz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ŚREDNIA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do wykonywania obliczeń,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lub usuwa elementy wykresu wstawionego do arkusza kalkulacyjnego,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wysyła wiadomość e-mail do wielu odbiorców, korzystając z opcji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Do wiadomości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oraz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Ukryte do wiadomości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korzysta z wyszukiwarki programu Skype,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dodaje obrazy do dokumentów utworzonych bezpośrednio w usłudze OneDrive,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 Scratchu skrypty nadające komunikaty,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 Scratchu skrypty reagujące na komunikaty,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wykorzystuje blok z napisem „Powtórz” do wielokrotnego wykonania serii poleceń,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wykorzystuje blok decyzyjny z napisami „jeżeli” i „to” lub „jeżeli”, „to” i „w przeciwnym razie” do wykonywania poleceń w zależności od tego, czy określony warunek został spełniony,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wykorzystuje bloki z kategorii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Wyrażenia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do tworzenia rozbudowanych skryptów sprawdzających warunki,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udostępnia skrypty utworzone w Scratchu w serwisie społeczności użytkowników Scratcha,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podczas pracy w programie GIMP zmienia ustawienia wykorzystywanych narzędzi,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wykorzystuje w programie GIMP narzędzie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Rozmycie Gaussa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, aby zmniejszyć czytelność fragmentu obrazu.</w:t>
            </w:r>
          </w:p>
        </w:tc>
        <w:tc>
          <w:tcPr>
            <w:tcW w:w="3550" w:type="dxa"/>
            <w:tcBorders/>
            <w:shd w:fill="auto" w:val="clear"/>
            <w:tcMar>
              <w:left w:w="23" w:type="dxa"/>
            </w:tcMar>
          </w:tcPr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nazwy arkuszy w skoroszycie,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zmienia kolory kart arkuszy w skoroszycie,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wyróżnia określone dane w arkuszu kalkulacyjnym, korzystając z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Formatowania warunkowego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stosuje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Sortowanie niestandardowe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, aby posortować dane w arkuszu kalkulacyjnym według większej liczby kryteriów,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własny budżet, wykorzystując arkusz kalkulacyjny,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dobiera typ wstawianego wykresu do rodzaju danych,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wykorzystuje narzędzie </w:t>
            </w:r>
            <w:r>
              <w:rPr>
                <w:rFonts w:ascii="Arial" w:hAnsi="Arial"/>
                <w:b/>
                <w:color w:val="000000"/>
                <w:sz w:val="26"/>
                <w:szCs w:val="26"/>
              </w:rPr>
              <w:t>Kontakty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 do zapisywania często używanych adresów poczty elektronicznej,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instaluje program Skype na komputerze i loguje się do niego za pomocą utworzonego wcześniej konta,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udostępnia dokumenty utworzone w usłudze OneDrive koleżankom i kolegom oraz współpracuje z nimi podczas edycji dokumentów,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w Scratchu prostą grę zręcznościową,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 Scratchu skrypty wyszukujące najmniejszą i największą liczbę w danym zbiorze,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buduje w Scratchu skrypt wyszukujący określoną liczbę w danym zbiorze,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samodzielnie modyfikuje projekty znalezione w serwisie społeczności użytkowników Scratcha,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dostosowuje stopień krycia warstw obrazów, aby uzyskać określone efekty,</w:t>
            </w:r>
          </w:p>
          <w:p>
            <w:pPr>
              <w:pStyle w:val="ListParagraph"/>
              <w:numPr>
                <w:ilvl w:val="0"/>
                <w:numId w:val="7"/>
              </w:numPr>
              <w:bidi w:val="0"/>
              <w:spacing w:lineRule="auto" w:line="360"/>
              <w:ind w:left="170" w:hanging="170"/>
              <w:jc w:val="both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tworzy w programie GIMP fotomontaże, wykorzystując warstwy.</w:t>
            </w:r>
          </w:p>
        </w:tc>
      </w:tr>
    </w:tbl>
    <w:p>
      <w:pPr>
        <w:pStyle w:val="Normal"/>
        <w:bidi w:val="0"/>
        <w:spacing w:lineRule="auto" w:line="360"/>
        <w:jc w:val="both"/>
        <w:rPr/>
      </w:pPr>
      <w:r>
        <w:rPr/>
      </w:r>
    </w:p>
    <w:sectPr>
      <w:footerReference w:type="default" r:id="rId3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184"/>
      <w:ind w:left="20" w:hanging="0"/>
      <w:rPr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6"/>
        <w:rFonts w:cs="Symbol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6"/>
        <w:rFonts w:cs="Symbol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6"/>
        <w:rFonts w:cs="Symbol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6"/>
        <w:rFonts w:cs="Symbol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6"/>
        <w:rFonts w:cs="Symbol"/>
        <w:color w:val="00000A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•"/>
      <w:lvlJc w:val="left"/>
      <w:pPr>
        <w:ind w:left="360" w:hanging="360"/>
      </w:pPr>
      <w:rPr>
        <w:rFonts w:ascii="Calibri" w:hAnsi="Calibri" w:cs="Calibri" w:hint="default"/>
        <w:sz w:val="26"/>
        <w:rFonts w:cs="Calibri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rFonts w:cs="Wingdings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615bd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615bd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1128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112841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0254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5c5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45c53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45c53"/>
    <w:rPr>
      <w:b/>
      <w:bCs/>
      <w:sz w:val="20"/>
      <w:szCs w:val="20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rFonts w:eastAsia="Calibri" w:cs="Calibri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color w:val="00000A"/>
    </w:rPr>
  </w:style>
  <w:style w:type="character" w:styleId="ListLabel7">
    <w:name w:val="ListLabel 7"/>
    <w:qFormat/>
    <w:rPr>
      <w:color w:val="00000A"/>
    </w:rPr>
  </w:style>
  <w:style w:type="character" w:styleId="ListLabel8">
    <w:name w:val="ListLabel 8"/>
    <w:qFormat/>
    <w:rPr>
      <w:color w:val="00000A"/>
    </w:rPr>
  </w:style>
  <w:style w:type="character" w:styleId="ListLabel9">
    <w:name w:val="ListLabel 9"/>
    <w:qFormat/>
    <w:rPr>
      <w:color w:val="00000A"/>
    </w:rPr>
  </w:style>
  <w:style w:type="character" w:styleId="ListLabel10">
    <w:name w:val="ListLabel 10"/>
    <w:qFormat/>
    <w:rPr>
      <w:color w:val="00000A"/>
    </w:rPr>
  </w:style>
  <w:style w:type="character" w:styleId="ListLabel11">
    <w:name w:val="ListLabel 11"/>
    <w:qFormat/>
    <w:rPr>
      <w:color w:val="00000A"/>
    </w:rPr>
  </w:style>
  <w:style w:type="character" w:styleId="ListLabel12">
    <w:name w:val="ListLabel 12"/>
    <w:qFormat/>
    <w:rPr>
      <w:rFonts w:eastAsia="Calibri" w:cs="Calibri"/>
      <w:sz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6">
    <w:name w:val="ListLabel 16"/>
    <w:qFormat/>
    <w:rPr>
      <w:rFonts w:ascii="Arial" w:hAnsi="Arial" w:cs="Symbol"/>
      <w:color w:val="00000A"/>
      <w:sz w:val="26"/>
    </w:rPr>
  </w:style>
  <w:style w:type="character" w:styleId="ListLabel17">
    <w:name w:val="ListLabel 17"/>
    <w:qFormat/>
    <w:rPr>
      <w:rFonts w:ascii="Arial" w:hAnsi="Arial" w:cs="Symbol"/>
      <w:color w:val="00000A"/>
      <w:sz w:val="26"/>
    </w:rPr>
  </w:style>
  <w:style w:type="character" w:styleId="ListLabel18">
    <w:name w:val="ListLabel 18"/>
    <w:qFormat/>
    <w:rPr>
      <w:rFonts w:ascii="Arial" w:hAnsi="Arial" w:cs="Symbol"/>
      <w:color w:val="00000A"/>
      <w:sz w:val="26"/>
    </w:rPr>
  </w:style>
  <w:style w:type="character" w:styleId="ListLabel19">
    <w:name w:val="ListLabel 19"/>
    <w:qFormat/>
    <w:rPr>
      <w:rFonts w:cs="Symbol"/>
      <w:color w:val="00000A"/>
    </w:rPr>
  </w:style>
  <w:style w:type="character" w:styleId="ListLabel20">
    <w:name w:val="ListLabel 20"/>
    <w:qFormat/>
    <w:rPr>
      <w:rFonts w:ascii="Arial" w:hAnsi="Arial" w:cs="Symbol"/>
      <w:color w:val="00000A"/>
      <w:sz w:val="26"/>
    </w:rPr>
  </w:style>
  <w:style w:type="character" w:styleId="ListLabel21">
    <w:name w:val="ListLabel 21"/>
    <w:qFormat/>
    <w:rPr>
      <w:rFonts w:ascii="Arial" w:hAnsi="Arial" w:cs="Symbol"/>
      <w:color w:val="00000A"/>
      <w:sz w:val="26"/>
    </w:rPr>
  </w:style>
  <w:style w:type="character" w:styleId="ListLabel22">
    <w:name w:val="ListLabel 22"/>
    <w:qFormat/>
    <w:rPr>
      <w:rFonts w:ascii="Arial" w:hAnsi="Arial" w:cs="Calibri"/>
      <w:sz w:val="2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8615b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8615bd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8615bd"/>
    <w:pPr>
      <w:spacing w:before="0" w:after="0"/>
      <w:ind w:left="720" w:hanging="0"/>
      <w:contextualSpacing/>
    </w:pPr>
    <w:rPr/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112841"/>
    <w:pPr/>
    <w:rPr>
      <w:sz w:val="20"/>
      <w:szCs w:val="20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02548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45c53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945c53"/>
    <w:pPr/>
    <w:rPr>
      <w:b/>
      <w:bCs/>
    </w:rPr>
  </w:style>
  <w:style w:type="paragraph" w:styleId="Revision">
    <w:name w:val="Revision"/>
    <w:uiPriority w:val="99"/>
    <w:semiHidden/>
    <w:qFormat/>
    <w:rsid w:val="00564454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5298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nowaera.pl/" TargetMode="External"/>
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6B1F3-7FD4-462C-BED7-26093CD0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Application>LibreOffice/5.4.4.2$Windows_X86_64 LibreOffice_project/2524958677847fb3bb44820e40380acbe820f960</Application>
  <Pages>14</Pages>
  <Words>2345</Words>
  <Characters>15006</Characters>
  <CharactersWithSpaces>16945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2018-11-09T16:30:00Z</dcterms:created>
  <dc:creator>Krzys Spalinski</dc:creator>
  <dc:description/>
  <dc:language>pl-PL</dc:language>
  <cp:lastModifiedBy/>
  <dcterms:modified xsi:type="dcterms:W3CDTF">2020-09-07T12:31:53Z</dcterms:modified>
  <cp:revision>210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